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FD3" w14:textId="7A219528" w:rsidR="00AD2A41" w:rsidRPr="00AD0822" w:rsidRDefault="00BA2A4B" w:rsidP="00AD2A41">
      <w:pPr>
        <w:jc w:val="center"/>
        <w:rPr>
          <w:rFonts w:ascii="Arial" w:eastAsia="Times New Roman" w:hAnsi="Arial" w:cs="Times New Roman"/>
          <w:b/>
          <w:i/>
          <w:iCs/>
          <w:kern w:val="0"/>
          <w:sz w:val="44"/>
          <w:szCs w:val="44"/>
          <w:lang w:val="de-CH"/>
          <w14:ligatures w14:val="none"/>
        </w:rPr>
      </w:pPr>
      <w:r>
        <w:rPr>
          <w:rFonts w:ascii="Arial" w:eastAsia="Times New Roman" w:hAnsi="Arial" w:cs="Times New Roman"/>
          <w:b/>
          <w:i/>
          <w:iCs/>
          <w:kern w:val="0"/>
          <w:sz w:val="44"/>
          <w:szCs w:val="44"/>
          <w:lang w:val="de-CH"/>
          <w14:ligatures w14:val="none"/>
        </w:rPr>
        <w:t xml:space="preserve">Arcia </w:t>
      </w:r>
      <w:r w:rsidR="002F36E6" w:rsidRPr="00AD0822">
        <w:rPr>
          <w:rFonts w:ascii="Arial" w:eastAsia="Times New Roman" w:hAnsi="Arial" w:cs="Times New Roman"/>
          <w:b/>
          <w:i/>
          <w:iCs/>
          <w:kern w:val="0"/>
          <w:sz w:val="44"/>
          <w:szCs w:val="44"/>
          <w:lang w:val="de-CH"/>
          <w14:ligatures w14:val="none"/>
        </w:rPr>
        <w:t>Kulturregion</w:t>
      </w:r>
    </w:p>
    <w:p w14:paraId="43440454" w14:textId="77777777" w:rsidR="00AD2A41" w:rsidRPr="00AD0822" w:rsidRDefault="00AD2A41" w:rsidP="00AD2A41">
      <w:pPr>
        <w:jc w:val="center"/>
        <w:rPr>
          <w:rFonts w:ascii="Arial" w:eastAsia="Times New Roman" w:hAnsi="Arial" w:cs="Times New Roman"/>
          <w:b/>
          <w:kern w:val="0"/>
          <w:sz w:val="44"/>
          <w:szCs w:val="44"/>
          <w:lang w:val="de-CH"/>
          <w14:ligatures w14:val="none"/>
        </w:rPr>
      </w:pPr>
    </w:p>
    <w:p w14:paraId="1BC1A112" w14:textId="2CDD6BBB" w:rsidR="00AD2A41" w:rsidRPr="00AD0822" w:rsidRDefault="002F36E6" w:rsidP="00AD2A41">
      <w:pPr>
        <w:jc w:val="center"/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:lang w:val="de-CH"/>
          <w14:ligatures w14:val="none"/>
        </w:rPr>
      </w:pPr>
      <w:r w:rsidRPr="00AD0822"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:lang w:val="de-CH"/>
          <w14:ligatures w14:val="none"/>
        </w:rPr>
        <w:t xml:space="preserve">Entwurf des </w:t>
      </w:r>
      <w:r w:rsidR="00BA2A4B" w:rsidRPr="000B6681">
        <w:rPr>
          <w:rFonts w:ascii="Arial" w:eastAsia="Times New Roman" w:hAnsi="Arial" w:cs="Times New Roman"/>
          <w:b/>
          <w:color w:val="A6A6A6" w:themeColor="background1" w:themeShade="A6"/>
          <w:kern w:val="0"/>
          <w:sz w:val="52"/>
          <w:szCs w:val="52"/>
          <w:u w:val="single"/>
          <w:lang w:val="de-CH"/>
          <w14:ligatures w14:val="none"/>
        </w:rPr>
        <w:t>Reglements über die regionale Kulturförderung</w:t>
      </w:r>
    </w:p>
    <w:p w14:paraId="4CEDD156" w14:textId="77777777" w:rsidR="00AD2A41" w:rsidRPr="00AD0822" w:rsidRDefault="00AD2A41" w:rsidP="00AD2A41">
      <w:pPr>
        <w:jc w:val="center"/>
        <w:rPr>
          <w:rFonts w:ascii="Arial" w:eastAsia="Times New Roman" w:hAnsi="Arial" w:cs="Times New Roman"/>
          <w:b/>
          <w:kern w:val="0"/>
          <w:sz w:val="36"/>
          <w:szCs w:val="36"/>
          <w:lang w:val="de-CH"/>
          <w14:ligatures w14:val="none"/>
        </w:rPr>
      </w:pPr>
    </w:p>
    <w:p w14:paraId="0D668FA0" w14:textId="77777777" w:rsidR="00893D9B" w:rsidRPr="00893D9B" w:rsidRDefault="00391ECF" w:rsidP="00893D9B">
      <w:pPr>
        <w:spacing w:before="120" w:after="120"/>
        <w:rPr>
          <w:rFonts w:ascii="Times New Roman" w:hAnsi="Times New Roman" w:cs="Times New Roman"/>
          <w:lang w:val="de-CH"/>
        </w:rPr>
      </w:pPr>
      <w:r w:rsidRPr="00893D9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Gestützt auf:</w:t>
      </w:r>
      <w:r w:rsidR="00765D7F" w:rsidRPr="00893D9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</w:p>
    <w:p w14:paraId="4CD4138A" w14:textId="7A684687" w:rsidR="00BA2A4B" w:rsidRPr="000B6681" w:rsidRDefault="00BA2A4B" w:rsidP="000B6681">
      <w:pPr>
        <w:pStyle w:val="Paragraphedeliste"/>
        <w:numPr>
          <w:ilvl w:val="0"/>
          <w:numId w:val="20"/>
        </w:numPr>
        <w:spacing w:before="120" w:after="120"/>
        <w:rPr>
          <w:rFonts w:ascii="Times New Roman" w:hAnsi="Times New Roman" w:cs="Times New Roman"/>
          <w:lang w:val="de-CH"/>
        </w:rPr>
      </w:pPr>
      <w:r w:rsidRPr="000B6681">
        <w:rPr>
          <w:rFonts w:ascii="Times New Roman" w:hAnsi="Times New Roman" w:cs="Times New Roman"/>
          <w:lang w:val="de-CH"/>
        </w:rPr>
        <w:t xml:space="preserve">Das Gesetz über die Förderung kultureller </w:t>
      </w:r>
      <w:r w:rsidR="00342F4F">
        <w:rPr>
          <w:rFonts w:ascii="Times New Roman" w:hAnsi="Times New Roman" w:cs="Times New Roman"/>
          <w:lang w:val="de-CH"/>
        </w:rPr>
        <w:t>Aktivitäten</w:t>
      </w:r>
      <w:r w:rsidRPr="000B6681">
        <w:rPr>
          <w:rFonts w:ascii="Times New Roman" w:hAnsi="Times New Roman" w:cs="Times New Roman"/>
          <w:lang w:val="de-CH"/>
        </w:rPr>
        <w:t xml:space="preserve"> (FKAG; S</w:t>
      </w:r>
      <w:r>
        <w:rPr>
          <w:rFonts w:ascii="Times New Roman" w:hAnsi="Times New Roman" w:cs="Times New Roman"/>
          <w:lang w:val="de-CH"/>
        </w:rPr>
        <w:t>G</w:t>
      </w:r>
      <w:r w:rsidRPr="000B6681">
        <w:rPr>
          <w:rFonts w:ascii="Times New Roman" w:hAnsi="Times New Roman" w:cs="Times New Roman"/>
          <w:lang w:val="de-CH"/>
        </w:rPr>
        <w:t>F 480.1);</w:t>
      </w:r>
    </w:p>
    <w:p w14:paraId="7EFE85BF" w14:textId="27026505" w:rsidR="00BA2A4B" w:rsidRPr="000B6681" w:rsidRDefault="000B6681" w:rsidP="000B6681">
      <w:pPr>
        <w:pStyle w:val="Paragraphedeliste"/>
        <w:numPr>
          <w:ilvl w:val="0"/>
          <w:numId w:val="20"/>
        </w:numPr>
        <w:spacing w:before="120" w:after="120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CH"/>
        </w:rPr>
        <w:t>Das Reglement</w:t>
      </w:r>
      <w:r w:rsidR="00BA2A4B" w:rsidRPr="000B6681">
        <w:rPr>
          <w:rFonts w:ascii="Times New Roman" w:hAnsi="Times New Roman" w:cs="Times New Roman"/>
          <w:lang w:val="de-CH"/>
        </w:rPr>
        <w:t xml:space="preserve"> über die Förderung kultureller </w:t>
      </w:r>
      <w:r w:rsidR="00342F4F">
        <w:rPr>
          <w:rFonts w:ascii="Times New Roman" w:hAnsi="Times New Roman" w:cs="Times New Roman"/>
          <w:lang w:val="de-CH"/>
        </w:rPr>
        <w:t>Aktivitäten</w:t>
      </w:r>
      <w:r w:rsidR="00BA2A4B" w:rsidRPr="000B6681">
        <w:rPr>
          <w:rFonts w:ascii="Times New Roman" w:hAnsi="Times New Roman" w:cs="Times New Roman"/>
          <w:lang w:val="de-CH"/>
        </w:rPr>
        <w:t xml:space="preserve"> (</w:t>
      </w:r>
      <w:r w:rsidR="00BA2A4B">
        <w:rPr>
          <w:rFonts w:ascii="Times New Roman" w:hAnsi="Times New Roman" w:cs="Times New Roman"/>
          <w:lang w:val="de-CH"/>
        </w:rPr>
        <w:t>FKA</w:t>
      </w:r>
      <w:r>
        <w:rPr>
          <w:rFonts w:ascii="Times New Roman" w:hAnsi="Times New Roman" w:cs="Times New Roman"/>
          <w:lang w:val="de-CH"/>
        </w:rPr>
        <w:t>R</w:t>
      </w:r>
      <w:r w:rsidR="00BA2A4B" w:rsidRPr="000B6681">
        <w:rPr>
          <w:rFonts w:ascii="Times New Roman" w:hAnsi="Times New Roman" w:cs="Times New Roman"/>
          <w:lang w:val="de-CH"/>
        </w:rPr>
        <w:t>; SGF 480.11);</w:t>
      </w:r>
    </w:p>
    <w:p w14:paraId="055DF0D1" w14:textId="37984D02" w:rsidR="00BA2A4B" w:rsidRPr="000B6681" w:rsidRDefault="00BA2A4B" w:rsidP="000B6681">
      <w:pPr>
        <w:pStyle w:val="Paragraphedeliste"/>
        <w:numPr>
          <w:ilvl w:val="0"/>
          <w:numId w:val="20"/>
        </w:numPr>
        <w:spacing w:before="120" w:after="120"/>
        <w:rPr>
          <w:rFonts w:ascii="Times New Roman" w:hAnsi="Times New Roman" w:cs="Times New Roman"/>
          <w:lang w:val="de-CH"/>
        </w:rPr>
      </w:pPr>
      <w:r w:rsidRPr="000B6681">
        <w:rPr>
          <w:rFonts w:ascii="Times New Roman" w:hAnsi="Times New Roman" w:cs="Times New Roman"/>
          <w:lang w:val="de-CH"/>
        </w:rPr>
        <w:t xml:space="preserve">Die Statuten von </w:t>
      </w:r>
      <w:r w:rsidRPr="000B6681">
        <w:rPr>
          <w:rFonts w:ascii="Times New Roman" w:hAnsi="Times New Roman" w:cs="Times New Roman"/>
          <w:i/>
          <w:iCs/>
          <w:lang w:val="de-CH"/>
        </w:rPr>
        <w:t>Arcia Kulturregion</w:t>
      </w:r>
      <w:r w:rsidRPr="000B6681">
        <w:rPr>
          <w:rFonts w:ascii="Times New Roman" w:hAnsi="Times New Roman" w:cs="Times New Roman"/>
          <w:lang w:val="de-CH"/>
        </w:rPr>
        <w:t>, insbesondere Artikel 8 Abs. 1 und Artikel 40 Abs. 2.</w:t>
      </w:r>
    </w:p>
    <w:p w14:paraId="30918160" w14:textId="77777777" w:rsidR="00AD2A41" w:rsidRPr="00AD0822" w:rsidRDefault="00AD2A41" w:rsidP="000B6681">
      <w:pPr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</w:pPr>
    </w:p>
    <w:p w14:paraId="79B69AE5" w14:textId="75ED38AC" w:rsidR="00416EA8" w:rsidRPr="00AD0822" w:rsidRDefault="002F36E6" w:rsidP="00AD2A41">
      <w:pPr>
        <w:numPr>
          <w:ilvl w:val="0"/>
          <w:numId w:val="1"/>
        </w:numPr>
        <w:tabs>
          <w:tab w:val="left" w:pos="567"/>
        </w:tabs>
        <w:spacing w:after="240" w:line="280" w:lineRule="exact"/>
        <w:ind w:left="567" w:hanging="567"/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</w:pPr>
      <w:r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>LEISTUNGEN DES VERBAND</w:t>
      </w:r>
      <w:r w:rsidR="00386B8E"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>E</w:t>
      </w:r>
      <w:r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>S FÜR MITGLIEDGEMEINDEN</w:t>
      </w:r>
    </w:p>
    <w:p w14:paraId="6FEC73D1" w14:textId="1B23E115" w:rsidR="00416EA8" w:rsidRPr="00AD0822" w:rsidRDefault="00416EA8" w:rsidP="00416EA8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Art. 1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2F36E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Regionale Förderung</w:t>
      </w:r>
      <w:r w:rsidR="00EC5B1E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– </w:t>
      </w:r>
      <w:r w:rsidR="002F36E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Beratung</w:t>
      </w:r>
    </w:p>
    <w:p w14:paraId="29F20A4D" w14:textId="1BA39353" w:rsidR="00416EA8" w:rsidRPr="00AD0822" w:rsidRDefault="00416EA8" w:rsidP="00416E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1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2F36E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Die Empfänger/innen im Sinne von Artikel </w:t>
      </w:r>
      <w:r w:rsidR="002F36E6" w:rsidRP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30</w:t>
      </w:r>
      <w:r w:rsidR="002F36E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der Statuten, die ihren Sitz oder </w:t>
      </w:r>
      <w:r w:rsidR="00386B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Wohnsitz</w:t>
      </w:r>
      <w:r w:rsidR="002F36E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in einer der Mitgliedgemeinden haben, können ein Gesuch einreichen, um vom Verband in Form einer Beratung für ihre Aktivitäten unterstützt zu werden, insbesondere im Hinblick auf ihre </w:t>
      </w:r>
      <w:r w:rsidR="00386B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Organisation</w:t>
      </w:r>
      <w:r w:rsidR="002F36E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und Entwicklung.</w:t>
      </w:r>
    </w:p>
    <w:p w14:paraId="3B6F3E3E" w14:textId="5B4E6D92" w:rsidR="00234018" w:rsidRPr="00AD0822" w:rsidRDefault="00234018" w:rsidP="00234018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Art. 2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2F36E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Regionale Förderung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– </w:t>
      </w:r>
      <w:r w:rsidR="002F36E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Kostenloser kultureller Anlass für die Bevölkerung</w:t>
      </w:r>
    </w:p>
    <w:p w14:paraId="35B39755" w14:textId="0E07B014" w:rsidR="00234018" w:rsidRPr="00AD0822" w:rsidRDefault="00234018" w:rsidP="0023401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1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2F36E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Der Verband finanziert jährlich eine kulturelle Aktivität, die den Einwohnerinnen und Einwohnern der Mitgliedgemeinden auf Anmeldung offensteht.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Der Vorstand legt die Modalitäten dafür fest.</w:t>
      </w:r>
    </w:p>
    <w:p w14:paraId="53CFA9BE" w14:textId="77777777" w:rsidR="00234018" w:rsidRPr="00AD0822" w:rsidRDefault="00234018" w:rsidP="00416E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77AD576E" w14:textId="77777777" w:rsidR="00416EA8" w:rsidRPr="00AD0822" w:rsidRDefault="00416EA8" w:rsidP="00416E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2BA2B951" w14:textId="77777777" w:rsidR="00416EA8" w:rsidRPr="00AD0822" w:rsidRDefault="00416EA8" w:rsidP="00416E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07A1CDD6" w14:textId="59D44F3D" w:rsidR="00AD2A41" w:rsidRPr="00AD0822" w:rsidRDefault="00121AF0" w:rsidP="00AD2A41">
      <w:pPr>
        <w:numPr>
          <w:ilvl w:val="0"/>
          <w:numId w:val="1"/>
        </w:numPr>
        <w:tabs>
          <w:tab w:val="left" w:pos="567"/>
        </w:tabs>
        <w:spacing w:after="240" w:line="280" w:lineRule="exact"/>
        <w:ind w:left="567" w:hanging="567"/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</w:pPr>
      <w:r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 xml:space="preserve">JAHRESBEITRÄGE – </w:t>
      </w:r>
      <w:r w:rsidR="0030252F"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>ZUSATZM</w:t>
      </w:r>
      <w:r w:rsidRPr="00AD0822">
        <w:rPr>
          <w:rFonts w:ascii="Arial" w:eastAsia="Times New Roman" w:hAnsi="Arial" w:cs="Times New Roman"/>
          <w:b/>
          <w:kern w:val="0"/>
          <w:sz w:val="24"/>
          <w:szCs w:val="24"/>
          <w:lang w:val="de-CH"/>
          <w14:ligatures w14:val="none"/>
        </w:rPr>
        <w:t>ODULE</w:t>
      </w:r>
    </w:p>
    <w:p w14:paraId="65623992" w14:textId="02CF221E" w:rsidR="00AD2A41" w:rsidRPr="00AD0822" w:rsidRDefault="00AD2A41" w:rsidP="00AD2A41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bookmarkStart w:id="0" w:name="_Hlk194909882"/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Art. </w:t>
      </w:r>
      <w:r w:rsidR="008909A7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3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30252F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Zusatzmodule</w:t>
      </w:r>
      <w:r w:rsidR="0068345D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–</w:t>
      </w:r>
      <w:r w:rsidR="00DC199C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</w:t>
      </w:r>
      <w:r w:rsidR="002F36E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Grundsatz</w:t>
      </w:r>
    </w:p>
    <w:p w14:paraId="0BFCA623" w14:textId="5C5EFED8" w:rsidR="00A97E1B" w:rsidRPr="00AD0822" w:rsidRDefault="00B35895" w:rsidP="0068345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 xml:space="preserve">1 </w:t>
      </w:r>
      <w:bookmarkEnd w:id="0"/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Gemäss Artikel </w:t>
      </w:r>
      <w:r w:rsidR="00D568C5" w:rsidRP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40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der Statuten kann jede Mitgliedgemeinde beschliessen, einen zusätzlichen Beitrag an die Verwirklichung des Verbandszwecks im Sinne der Förderung regionaler kultureller Aktivitäten und der Förderung regionaler kultureller 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Infrastrukturen</w:t>
      </w:r>
      <w:r w:rsidR="00DC199C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zu leisten.</w:t>
      </w:r>
    </w:p>
    <w:p w14:paraId="049CCB03" w14:textId="2F675A75" w:rsidR="003645D6" w:rsidRPr="00AD0822" w:rsidRDefault="008909A7" w:rsidP="0068345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2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Sie kann zu diesem Zweck sich dazu verpflichten, dem Verband einen oder mehrere </w:t>
      </w:r>
      <w:r w:rsidR="00386B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Zusatz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beiträge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im Rahmen der Module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 </w:t>
      </w:r>
      <w:r w:rsidR="00386B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bezahlen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, die in den Artikeln 4 bis 6 dieses Reglements aufgeführt sind.</w:t>
      </w:r>
    </w:p>
    <w:p w14:paraId="1EBDE83F" w14:textId="6581FEC4" w:rsidR="008909A7" w:rsidRPr="00AD0822" w:rsidRDefault="008909A7" w:rsidP="008909A7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Art. </w:t>
      </w:r>
      <w:r w:rsidR="006F4CF8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4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121AF0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Modul</w:t>
      </w:r>
      <w:r w:rsidR="00D568C5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Förderung kultureller Aktivitäten</w:t>
      </w:r>
      <w:r w:rsidR="006F4CF8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</w:t>
      </w:r>
    </w:p>
    <w:p w14:paraId="4F8D34F5" w14:textId="10C2027F" w:rsidR="00965461" w:rsidRPr="00AD0822" w:rsidRDefault="008909A7" w:rsidP="008909A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 xml:space="preserve">1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Das Modul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hat zum Ziel, die Ressourcen zu erhöhen, die dem Verband zur Umsetzung des Verbandszwecks nach Artikel 3 Bst. b zur Verfügung stehen.</w:t>
      </w:r>
    </w:p>
    <w:p w14:paraId="4321A28D" w14:textId="5F5C8E52" w:rsidR="006F4CF8" w:rsidRPr="00AD0822" w:rsidRDefault="006F4CF8" w:rsidP="006F4CF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2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Der Vorstand legt den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jährliche</w:t>
      </w:r>
      <w:r w:rsidR="0030252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n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Beitrag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zum Modul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in Franken pro Einwohner/in fest. Dieser darf Fr. 30.-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/Einwohner/in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nicht überschreiten.</w:t>
      </w:r>
    </w:p>
    <w:p w14:paraId="0A7BF60A" w14:textId="282B6FF0" w:rsidR="00126BD4" w:rsidRPr="00AD0822" w:rsidRDefault="00126BD4" w:rsidP="00126BD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3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Die in Artikel </w:t>
      </w:r>
      <w:r w:rsidR="00D568C5" w:rsidRP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30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der Statuten aufgeführten Empfänger/innen mit Sitz oder Wohnsitz in einer der Mitgliedgemeinden, die 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am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Modul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teilnehmen</w:t>
      </w:r>
      <w:r w:rsidR="00D568C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, können regionale Förderung in Form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einer der folgenden Verbandsleistungen erhalten</w:t>
      </w:r>
      <w:r w:rsidR="0089448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:</w:t>
      </w:r>
    </w:p>
    <w:p w14:paraId="63A8DA8A" w14:textId="60388B06" w:rsidR="00FA77A8" w:rsidRPr="00AD0822" w:rsidRDefault="00E87AD5" w:rsidP="0089448D">
      <w:pPr>
        <w:pStyle w:val="Paragraphedeliste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für die Gemeinden</w:t>
      </w:r>
      <w:r w:rsidR="00FA77A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: 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Finanzierung einer Aktion</w:t>
      </w:r>
      <w:r w:rsidR="00FA77A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für Zugang zu Kultur für die Schüler/innen ihres Schulkreises</w:t>
      </w:r>
      <w:r w:rsidR="00FA77A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;</w:t>
      </w:r>
    </w:p>
    <w:p w14:paraId="5E261E15" w14:textId="7FD50B0F" w:rsidR="0089448D" w:rsidRPr="00AD0822" w:rsidRDefault="00E87AD5" w:rsidP="0089448D">
      <w:pPr>
        <w:pStyle w:val="Paragraphedeliste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lastRenderedPageBreak/>
        <w:t>für Kulturunternehmen</w:t>
      </w:r>
      <w:r w:rsidR="001E72BB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: 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mehrjährige, einjährige oder einmalige Subvention.</w:t>
      </w:r>
    </w:p>
    <w:p w14:paraId="08B11891" w14:textId="25DA3DDB" w:rsidR="00126BD4" w:rsidRPr="00AD0822" w:rsidRDefault="00876F2B" w:rsidP="00D00D4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4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Der Verband finanziert ausserdem für natürliche Personen mit Wohnsitz in einer Gemeinde, die den Beitrag an die Förderung kultureller Aktivitäten bezahlt, den Erwerb eines Kultur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-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GA im Jahr, in dem sie volljährig werden.</w:t>
      </w:r>
    </w:p>
    <w:p w14:paraId="7F25D8FC" w14:textId="64FDCB94" w:rsidR="00C358E0" w:rsidRPr="00AD0822" w:rsidRDefault="0054680A" w:rsidP="00D00D4D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5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Die Gemeinden, die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am Modul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teilnehmen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, erhalten in der Delegiertenversammlung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5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zusätzliche Stimmen zugewiesen.</w:t>
      </w:r>
    </w:p>
    <w:p w14:paraId="707D595E" w14:textId="3BF833B4" w:rsidR="00FA77A8" w:rsidRPr="00AD0822" w:rsidRDefault="00FA77A8" w:rsidP="00FA77A8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Art. 5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121AF0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Modul </w:t>
      </w:r>
      <w:r w:rsidR="00151C3A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vertiefte</w:t>
      </w:r>
      <w:r w:rsidR="00E87AD5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Förderung kultureller Aktivitäten</w:t>
      </w:r>
    </w:p>
    <w:p w14:paraId="13DA6EBA" w14:textId="705F06CE" w:rsidR="00FA77A8" w:rsidRPr="00AD0822" w:rsidRDefault="00B82763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 xml:space="preserve">1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Das Modul 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vertiefte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hat zum Ziel, die Ressourcen zu erhöhen, die dem Verband zur Umsetzung des Verbandszwecks nach Artikel 3 Bst.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b zur Verfügung stehen. Der erhöhte Beitrag kann nur von Mitgliedgemeinden geleistet werden, die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beim Modul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Förderung kultureller Aktivitäten gemäss Artikel </w:t>
      </w:r>
      <w:r w:rsidR="00E87AD5" w:rsidRP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4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dieses Reglements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teilnehmen</w:t>
      </w:r>
      <w:r w:rsidR="00876F2B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.</w:t>
      </w:r>
    </w:p>
    <w:p w14:paraId="3DD6878C" w14:textId="5B4A9884" w:rsidR="00FA77A8" w:rsidRPr="00AD0822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2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Der Vorstand legt den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Jahresb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eitrag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des Moduls </w:t>
      </w:r>
      <w:r w:rsidR="00151C3A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vertiefte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kultureller Aktivitäten in Franken pro Einwohner/in fest. Dieser darf Fr. 25.-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/Einwohner/in</w:t>
      </w:r>
      <w:r w:rsidR="00E87AD5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nicht überschreiten.</w:t>
      </w:r>
    </w:p>
    <w:p w14:paraId="308D321E" w14:textId="6B6C3142" w:rsidR="00FA77A8" w:rsidRPr="00765D7F" w:rsidRDefault="00FA77A8" w:rsidP="00796CD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3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A20106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Natürliche Personen mit Wohnsitz in einer Gemeinde, die </w:t>
      </w:r>
      <w:r w:rsidR="00121AF0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am Modul </w:t>
      </w:r>
      <w:r w:rsidR="00151C3A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vertiefte</w:t>
      </w:r>
      <w:r w:rsidR="00121AF0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A20106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Förderung kultureller Aktivitäten </w:t>
      </w:r>
      <w:r w:rsidR="00121AF0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teilnimmt</w:t>
      </w:r>
      <w:r w:rsidR="00A20106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, erhalten </w:t>
      </w:r>
      <w:r w:rsidR="003A3F3D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beim</w:t>
      </w:r>
      <w:r w:rsidR="00A20106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Kauf von </w:t>
      </w:r>
      <w:r w:rsidR="00121AF0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Abonnements</w:t>
      </w:r>
      <w:r w:rsidR="00A20106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f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ür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 kulturelle Aktivitäten, die im Spielplan der Theater 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Équilibre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 und 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Nuithonie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 aufgeführt sind, eine 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Ermässigung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, wie sie im Leistungsvertrag zwischen dem Verband und der Stiftung 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Équilibre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 et </w:t>
      </w:r>
      <w:proofErr w:type="spellStart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>Nuithonie</w:t>
      </w:r>
      <w:proofErr w:type="spellEnd"/>
      <w:r w:rsidR="00765D7F" w:rsidRPr="00765D7F">
        <w:rPr>
          <w:rFonts w:ascii="Times New Roman" w:eastAsia="Times New Roman" w:hAnsi="Times New Roman" w:cs="Times New Roman"/>
          <w:spacing w:val="2"/>
          <w:kern w:val="0"/>
          <w:lang w:val="de-DE"/>
          <w14:ligatures w14:val="none"/>
        </w:rPr>
        <w:t xml:space="preserve"> festgelegt ist.</w:t>
      </w:r>
    </w:p>
    <w:p w14:paraId="3E8A5563" w14:textId="6071959D" w:rsidR="0054680A" w:rsidRPr="00AD0822" w:rsidRDefault="0054680A" w:rsidP="0054680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4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Die Gemeinden, die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am Modul </w:t>
      </w:r>
      <w:r w:rsidR="00151C3A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vertiefte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teilnehmen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, erhalten in der Delegiertenversammlung </w:t>
      </w:r>
      <w:r w:rsidR="00121AF0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3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zusätzliche Stimmen zugewiesen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.</w:t>
      </w:r>
    </w:p>
    <w:p w14:paraId="38CCEB91" w14:textId="77777777" w:rsidR="0054680A" w:rsidRPr="00AD0822" w:rsidRDefault="0054680A" w:rsidP="00796CD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680C42F0" w14:textId="333A9CBD" w:rsidR="00FA77A8" w:rsidRPr="00AD0822" w:rsidRDefault="00FA77A8" w:rsidP="00FA77A8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Art. 6</w:t>
      </w:r>
      <w:r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</w:r>
      <w:r w:rsidR="00121AF0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Modul Unterstützung</w:t>
      </w:r>
      <w:r w:rsidR="00A2010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kulturelle</w:t>
      </w:r>
      <w:r w:rsidR="00121AF0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r</w:t>
      </w:r>
      <w:r w:rsidR="00A20106" w:rsidRPr="00AD0822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 xml:space="preserve"> Infrastrukturen</w:t>
      </w:r>
    </w:p>
    <w:p w14:paraId="3970E64D" w14:textId="4B9F1EC9" w:rsidR="00FA77A8" w:rsidRPr="00AD0822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 xml:space="preserve">1 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Das Modul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Infrastrukturen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hat zum Ziel, die Ressourcen zu erhöhen, die dem Verband zur Umsetzung des Verbandszwecks nach Artikel 3 Bst.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 </w:t>
      </w:r>
      <w:r w:rsidR="00391EC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c </w:t>
      </w:r>
      <w:r w:rsid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und d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zur Verfügung stehen.</w:t>
      </w:r>
    </w:p>
    <w:p w14:paraId="3B3FEE24" w14:textId="5E74E0A9" w:rsidR="00FA77A8" w:rsidRPr="00AD0822" w:rsidRDefault="00FA77A8" w:rsidP="00FA77A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2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Der Vorstand legt den 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Jahresb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eitrag 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des Moduls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Förderung kultureller Aktivitäten in Franken pro Einwohner/in fest. Dieser darf Fr. 10.-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/pro Einwohner/in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nicht überschreiten.</w:t>
      </w:r>
    </w:p>
    <w:p w14:paraId="10C09C78" w14:textId="72364377" w:rsidR="005B6280" w:rsidRPr="00AD0822" w:rsidRDefault="00FA77A8" w:rsidP="00103C5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3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A20106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Der Verband kann einen Teil der Ausgaben decken, die im Rahmen von Investitionen anfallen für</w:t>
      </w:r>
      <w:r w:rsidR="00E90FA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:</w:t>
      </w:r>
    </w:p>
    <w:p w14:paraId="6B087B18" w14:textId="46B7531D" w:rsidR="005B6280" w:rsidRPr="00AD0822" w:rsidRDefault="00A20106" w:rsidP="005B6280">
      <w:pPr>
        <w:pStyle w:val="Paragraphedeliste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kulturelle Infrastrukturen 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mit Sitz in einer Gemeinde, die den Beitrag an kulturelle Infrastrukturen leistet</w:t>
      </w:r>
      <w:r w:rsidR="00354C94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;</w:t>
      </w:r>
    </w:p>
    <w:p w14:paraId="02C9EC0D" w14:textId="0A1EABC7" w:rsidR="00354C94" w:rsidRPr="00AD0822" w:rsidRDefault="00B81D93" w:rsidP="005B6280">
      <w:pPr>
        <w:pStyle w:val="Paragraphedeliste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lang w:val="de-CH"/>
        </w:rPr>
        <w:t>kulturelle Einrichtungen im Eigentum von Empfänger/innen gemäss Artikel </w:t>
      </w:r>
      <w:r w:rsidRPr="00BA2A4B">
        <w:rPr>
          <w:rFonts w:ascii="Times New Roman" w:eastAsia="Times New Roman" w:hAnsi="Times New Roman" w:cs="Times New Roman"/>
          <w:lang w:val="de-CH"/>
        </w:rPr>
        <w:t>30</w:t>
      </w:r>
      <w:r w:rsidRPr="00AD0822">
        <w:rPr>
          <w:rFonts w:ascii="Times New Roman" w:eastAsia="Times New Roman" w:hAnsi="Times New Roman" w:cs="Times New Roman"/>
          <w:lang w:val="de-CH"/>
        </w:rPr>
        <w:t xml:space="preserve"> der Statuten, die ihren Sitz oder Wohnsitz in einer Gemeinde haben, die den Beitrag an kulturelle Infrastrukturen leistet</w:t>
      </w:r>
      <w:r w:rsidR="00354C94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.</w:t>
      </w:r>
    </w:p>
    <w:p w14:paraId="4BDE760D" w14:textId="4C8438B0" w:rsidR="00354C94" w:rsidRPr="00AD0822" w:rsidRDefault="00354C94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4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Als kulturelle Einrichtung gilt jegliches kulturelles Material, das dem Auftrag des Verband</w:t>
      </w:r>
      <w:r w:rsidR="007906C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e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s entspricht.</w:t>
      </w:r>
    </w:p>
    <w:p w14:paraId="170A3082" w14:textId="68FE73FB" w:rsidR="00FA77A8" w:rsidRPr="00AD0822" w:rsidRDefault="00354C94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5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Der Sonderfall der Theater</w:t>
      </w:r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proofErr w:type="spellStart"/>
      <w:r w:rsidR="001A5561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Équilibre</w:t>
      </w:r>
      <w:proofErr w:type="spellEnd"/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und</w:t>
      </w:r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proofErr w:type="spellStart"/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Nuithonie</w:t>
      </w:r>
      <w:proofErr w:type="spellEnd"/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wird in der in Artikel </w:t>
      </w:r>
      <w:r w:rsidR="00B81D93" w:rsidRPr="00BA2A4B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31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der Statuten vorgesehenen 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Vereinbarung</w:t>
      </w:r>
      <w:r w:rsidR="00B81D93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geregelt</w:t>
      </w:r>
      <w:r w:rsidR="00B61EAD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.</w:t>
      </w:r>
    </w:p>
    <w:p w14:paraId="51EB0FBC" w14:textId="60AA078B" w:rsidR="0054680A" w:rsidRPr="00AD0822" w:rsidRDefault="003A3F3D" w:rsidP="0054680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6</w:t>
      </w:r>
      <w:r w:rsidR="0054680A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Die Gemeinden, die 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am Modul 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Unterstützung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kulturelle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r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Infrastrukturen 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teilnehmen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, erhalten in der Delegiertenversammlung </w:t>
      </w:r>
      <w:r w:rsidR="002679F8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2</w:t>
      </w:r>
      <w:r w:rsidR="00701E5F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zusätzliche Stimme</w:t>
      </w:r>
      <w:r w:rsidR="00CF0E8E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n</w:t>
      </w:r>
      <w:r w:rsidR="00765D7F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zugewiesen</w:t>
      </w:r>
      <w:r w:rsidR="0054680A"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>.</w:t>
      </w:r>
    </w:p>
    <w:p w14:paraId="6D3EE05E" w14:textId="77777777" w:rsidR="0054680A" w:rsidRPr="00AD0822" w:rsidRDefault="0054680A" w:rsidP="00354C9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4E1DE4DF" w14:textId="3BA2AD70" w:rsidR="003A3F3D" w:rsidRPr="00893D9B" w:rsidRDefault="003A3F3D" w:rsidP="00893D9B">
      <w:pPr>
        <w:keepNext/>
        <w:tabs>
          <w:tab w:val="left" w:pos="284"/>
          <w:tab w:val="left" w:pos="1418"/>
        </w:tabs>
        <w:overflowPunct w:val="0"/>
        <w:autoSpaceDE w:val="0"/>
        <w:autoSpaceDN w:val="0"/>
        <w:adjustRightInd w:val="0"/>
        <w:spacing w:before="240" w:after="120" w:line="220" w:lineRule="exact"/>
        <w:ind w:left="964" w:hanging="964"/>
        <w:textAlignment w:val="baseline"/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</w:pPr>
      <w:r w:rsidRPr="00893D9B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>Art. 7</w:t>
      </w:r>
      <w:r w:rsidRPr="00893D9B">
        <w:rPr>
          <w:rFonts w:ascii="Times New Roman" w:eastAsia="Times New Roman" w:hAnsi="Times New Roman" w:cs="Times New Roman"/>
          <w:b/>
          <w:spacing w:val="2"/>
          <w:kern w:val="0"/>
          <w:lang w:val="de-CH"/>
          <w14:ligatures w14:val="none"/>
        </w:rPr>
        <w:tab/>
        <w:t xml:space="preserve">Inkrafttreten </w:t>
      </w:r>
    </w:p>
    <w:p w14:paraId="19145CDA" w14:textId="7D09FEB3" w:rsidR="00AD2A41" w:rsidRPr="00AD0822" w:rsidRDefault="003A3F3D" w:rsidP="003A3F3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spacing w:val="2"/>
          <w:kern w:val="0"/>
          <w:vertAlign w:val="superscript"/>
          <w:lang w:val="de-CH"/>
          <w14:ligatures w14:val="none"/>
        </w:rPr>
        <w:t>1</w:t>
      </w:r>
      <w:r w:rsidRPr="00AD0822"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  <w:t xml:space="preserve"> Das vorliegende Reglement tritt in Kraft, sobald es von der Direktion für Bildung und kulturelle Angelegenheiten verabschiedet wird.</w:t>
      </w:r>
    </w:p>
    <w:p w14:paraId="187479C5" w14:textId="77777777" w:rsidR="00B430D6" w:rsidRPr="00AD0822" w:rsidRDefault="00B430D6" w:rsidP="00AD2A4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lang w:val="de-CH"/>
          <w14:ligatures w14:val="none"/>
        </w:rPr>
      </w:pPr>
    </w:p>
    <w:p w14:paraId="75D042A1" w14:textId="3402D9DE" w:rsidR="00AD2A41" w:rsidRPr="00AD0822" w:rsidRDefault="00701E5F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088"/>
        </w:tabs>
        <w:spacing w:before="240" w:after="120" w:line="240" w:lineRule="auto"/>
        <w:rPr>
          <w:rFonts w:ascii="Times New Roman" w:eastAsia="Times New Roman" w:hAnsi="Times New Roman" w:cs="Times New Roman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Angenommen an der Sitzung der Delegiertenversammlung am</w:t>
      </w:r>
      <w:r w:rsidR="00AD2A41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 xml:space="preserve"> </w:t>
      </w:r>
      <w:proofErr w:type="gramStart"/>
      <w:r w:rsidR="00AD2A41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........................... .</w:t>
      </w:r>
      <w:proofErr w:type="gramEnd"/>
    </w:p>
    <w:p w14:paraId="51991CCA" w14:textId="386A5E6A" w:rsidR="00AD2A41" w:rsidRPr="00AD0822" w:rsidRDefault="00701E5F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Der/</w:t>
      </w:r>
      <w:proofErr w:type="gramStart"/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die Sekretär</w:t>
      </w:r>
      <w:proofErr w:type="gramEnd"/>
      <w:r w:rsidR="00CF0E8E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/</w:t>
      </w: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in</w:t>
      </w:r>
      <w:r w:rsidR="00AD2A41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 xml:space="preserve">: </w:t>
      </w:r>
      <w:r w:rsidR="00AD2A41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ab/>
      </w: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Der/</w:t>
      </w:r>
      <w:proofErr w:type="gramStart"/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die Präsident</w:t>
      </w:r>
      <w:proofErr w:type="gramEnd"/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/in</w:t>
      </w:r>
      <w:r w:rsidR="00AD2A41"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>:</w:t>
      </w:r>
    </w:p>
    <w:p w14:paraId="79F2466C" w14:textId="77777777" w:rsidR="00AD2A41" w:rsidRPr="003A3F3D" w:rsidRDefault="00AD2A41" w:rsidP="00AD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103"/>
        </w:tabs>
        <w:spacing w:before="120" w:after="0" w:line="240" w:lineRule="auto"/>
        <w:rPr>
          <w:rFonts w:ascii="Times New Roman" w:eastAsia="Times New Roman" w:hAnsi="Times New Roman" w:cs="Times New Roman"/>
          <w:kern w:val="0"/>
          <w:lang w:val="de-CH"/>
          <w14:ligatures w14:val="none"/>
        </w:rPr>
      </w:pP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ab/>
        <w:t>.................................</w:t>
      </w:r>
      <w:r w:rsidRPr="00AD0822">
        <w:rPr>
          <w:rFonts w:ascii="Times New Roman" w:eastAsia="Times New Roman" w:hAnsi="Times New Roman" w:cs="Times New Roman"/>
          <w:kern w:val="0"/>
          <w:lang w:val="de-CH"/>
          <w14:ligatures w14:val="none"/>
        </w:rPr>
        <w:tab/>
        <w:t>.................................</w:t>
      </w:r>
    </w:p>
    <w:p w14:paraId="0A56A23D" w14:textId="77777777" w:rsidR="00AD2A41" w:rsidRPr="003A3F3D" w:rsidRDefault="00AD2A41" w:rsidP="00AD2A41">
      <w:pPr>
        <w:spacing w:before="120" w:after="100" w:line="280" w:lineRule="exact"/>
        <w:rPr>
          <w:rFonts w:ascii="Arial" w:eastAsia="Times New Roman" w:hAnsi="Arial" w:cs="Times New Roman"/>
          <w:bCs/>
          <w:kern w:val="0"/>
          <w:sz w:val="16"/>
          <w:szCs w:val="16"/>
          <w:lang w:val="de-CH" w:eastAsia="fr-FR"/>
          <w14:ligatures w14:val="none"/>
        </w:rPr>
      </w:pPr>
    </w:p>
    <w:p w14:paraId="43DFE9E8" w14:textId="04DA62EE" w:rsidR="003D33A5" w:rsidRPr="003A3F3D" w:rsidRDefault="003D33A5" w:rsidP="003D33A5">
      <w:pPr>
        <w:rPr>
          <w:lang w:val="de-CH"/>
        </w:rPr>
      </w:pPr>
    </w:p>
    <w:sectPr w:rsidR="003D33A5" w:rsidRPr="003A3F3D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0DE2" w14:textId="77777777" w:rsidR="007018EF" w:rsidRDefault="007018EF" w:rsidP="00BA2A4B">
      <w:pPr>
        <w:spacing w:after="0" w:line="240" w:lineRule="auto"/>
      </w:pPr>
      <w:r>
        <w:separator/>
      </w:r>
    </w:p>
  </w:endnote>
  <w:endnote w:type="continuationSeparator" w:id="0">
    <w:p w14:paraId="23B801A0" w14:textId="77777777" w:rsidR="007018EF" w:rsidRDefault="007018EF" w:rsidP="00BA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EEFE" w14:textId="77777777" w:rsidR="007018EF" w:rsidRDefault="007018EF" w:rsidP="00BA2A4B">
      <w:pPr>
        <w:spacing w:after="0" w:line="240" w:lineRule="auto"/>
      </w:pPr>
      <w:r>
        <w:separator/>
      </w:r>
    </w:p>
  </w:footnote>
  <w:footnote w:type="continuationSeparator" w:id="0">
    <w:p w14:paraId="1781EE38" w14:textId="77777777" w:rsidR="007018EF" w:rsidRDefault="007018EF" w:rsidP="00BA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077F" w14:textId="6D9E537E" w:rsidR="00BA2A4B" w:rsidRDefault="007018EF">
    <w:pPr>
      <w:pStyle w:val="En-tte"/>
    </w:pPr>
    <w:r>
      <w:rPr>
        <w:noProof/>
      </w:rPr>
      <w:pict w14:anchorId="463B5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8188" o:spid="_x0000_s1027" type="#_x0000_t136" alt="" style="position:absolute;margin-left:0;margin-top:0;width:465.1pt;height:174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6998" w14:textId="6E4DDD2A" w:rsidR="00BA2A4B" w:rsidRDefault="007018EF">
    <w:pPr>
      <w:pStyle w:val="En-tte"/>
    </w:pPr>
    <w:r>
      <w:rPr>
        <w:noProof/>
      </w:rPr>
      <w:pict w14:anchorId="09CF3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8189" o:spid="_x0000_s1026" type="#_x0000_t136" alt="" style="position:absolute;margin-left:0;margin-top:0;width:465.1pt;height:174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B39F" w14:textId="096D6CCC" w:rsidR="00BA2A4B" w:rsidRDefault="007018EF">
    <w:pPr>
      <w:pStyle w:val="En-tte"/>
    </w:pPr>
    <w:r>
      <w:rPr>
        <w:noProof/>
      </w:rPr>
      <w:pict w14:anchorId="7292EB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8187" o:spid="_x0000_s1025" type="#_x0000_t136" alt="" style="position:absolute;margin-left:0;margin-top:0;width:465.1pt;height:174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12"/>
    <w:multiLevelType w:val="hybridMultilevel"/>
    <w:tmpl w:val="02328E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04D5"/>
    <w:multiLevelType w:val="hybridMultilevel"/>
    <w:tmpl w:val="507E7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FCA"/>
    <w:multiLevelType w:val="hybridMultilevel"/>
    <w:tmpl w:val="507E7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5820"/>
    <w:multiLevelType w:val="hybridMultilevel"/>
    <w:tmpl w:val="6F30E93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3423"/>
    <w:multiLevelType w:val="hybridMultilevel"/>
    <w:tmpl w:val="507E747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76C8"/>
    <w:multiLevelType w:val="hybridMultilevel"/>
    <w:tmpl w:val="02328E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36274"/>
    <w:multiLevelType w:val="hybridMultilevel"/>
    <w:tmpl w:val="27C2A9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445"/>
    <w:multiLevelType w:val="multilevel"/>
    <w:tmpl w:val="34CE4D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B44A7"/>
    <w:multiLevelType w:val="multilevel"/>
    <w:tmpl w:val="F154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455B3"/>
    <w:multiLevelType w:val="hybridMultilevel"/>
    <w:tmpl w:val="27C2A9E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B96"/>
    <w:multiLevelType w:val="hybridMultilevel"/>
    <w:tmpl w:val="1AB858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873F3"/>
    <w:multiLevelType w:val="hybridMultilevel"/>
    <w:tmpl w:val="63F649E6"/>
    <w:lvl w:ilvl="0" w:tplc="CE3665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E0A0B"/>
    <w:multiLevelType w:val="hybridMultilevel"/>
    <w:tmpl w:val="5D503688"/>
    <w:lvl w:ilvl="0" w:tplc="10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071084"/>
    <w:multiLevelType w:val="hybridMultilevel"/>
    <w:tmpl w:val="42B4823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B1914"/>
    <w:multiLevelType w:val="hybridMultilevel"/>
    <w:tmpl w:val="1C80AAE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1B57"/>
    <w:multiLevelType w:val="hybridMultilevel"/>
    <w:tmpl w:val="F9C0083C"/>
    <w:lvl w:ilvl="0" w:tplc="5770B4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17ED4"/>
    <w:multiLevelType w:val="hybridMultilevel"/>
    <w:tmpl w:val="27C2A9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254"/>
    <w:multiLevelType w:val="hybridMultilevel"/>
    <w:tmpl w:val="02328E5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721A5"/>
    <w:multiLevelType w:val="hybridMultilevel"/>
    <w:tmpl w:val="77321C5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475E4"/>
    <w:multiLevelType w:val="hybridMultilevel"/>
    <w:tmpl w:val="4A843F72"/>
    <w:lvl w:ilvl="0" w:tplc="CC2E7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6885">
    <w:abstractNumId w:val="19"/>
  </w:num>
  <w:num w:numId="2" w16cid:durableId="1860970354">
    <w:abstractNumId w:val="18"/>
  </w:num>
  <w:num w:numId="3" w16cid:durableId="1620917778">
    <w:abstractNumId w:val="3"/>
  </w:num>
  <w:num w:numId="4" w16cid:durableId="767194888">
    <w:abstractNumId w:val="14"/>
  </w:num>
  <w:num w:numId="5" w16cid:durableId="1169172855">
    <w:abstractNumId w:val="17"/>
  </w:num>
  <w:num w:numId="6" w16cid:durableId="1181505981">
    <w:abstractNumId w:val="10"/>
  </w:num>
  <w:num w:numId="7" w16cid:durableId="1562332022">
    <w:abstractNumId w:val="12"/>
  </w:num>
  <w:num w:numId="8" w16cid:durableId="547960856">
    <w:abstractNumId w:val="4"/>
  </w:num>
  <w:num w:numId="9" w16cid:durableId="822307931">
    <w:abstractNumId w:val="5"/>
  </w:num>
  <w:num w:numId="10" w16cid:durableId="291181940">
    <w:abstractNumId w:val="0"/>
  </w:num>
  <w:num w:numId="11" w16cid:durableId="1211914306">
    <w:abstractNumId w:val="15"/>
  </w:num>
  <w:num w:numId="12" w16cid:durableId="62871106">
    <w:abstractNumId w:val="2"/>
  </w:num>
  <w:num w:numId="13" w16cid:durableId="517429583">
    <w:abstractNumId w:val="1"/>
  </w:num>
  <w:num w:numId="14" w16cid:durableId="492767037">
    <w:abstractNumId w:val="11"/>
  </w:num>
  <w:num w:numId="15" w16cid:durableId="1902709417">
    <w:abstractNumId w:val="9"/>
  </w:num>
  <w:num w:numId="16" w16cid:durableId="1476222414">
    <w:abstractNumId w:val="6"/>
  </w:num>
  <w:num w:numId="17" w16cid:durableId="1889952875">
    <w:abstractNumId w:val="16"/>
  </w:num>
  <w:num w:numId="18" w16cid:durableId="590938345">
    <w:abstractNumId w:val="13"/>
  </w:num>
  <w:num w:numId="19" w16cid:durableId="101803768">
    <w:abstractNumId w:val="8"/>
  </w:num>
  <w:num w:numId="20" w16cid:durableId="1764455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41"/>
    <w:rsid w:val="000039E3"/>
    <w:rsid w:val="000154C6"/>
    <w:rsid w:val="000173A9"/>
    <w:rsid w:val="00021A7A"/>
    <w:rsid w:val="0003260A"/>
    <w:rsid w:val="00033377"/>
    <w:rsid w:val="000369FA"/>
    <w:rsid w:val="00040161"/>
    <w:rsid w:val="0004555E"/>
    <w:rsid w:val="000458B7"/>
    <w:rsid w:val="00046794"/>
    <w:rsid w:val="000505CA"/>
    <w:rsid w:val="00050C19"/>
    <w:rsid w:val="0005429C"/>
    <w:rsid w:val="00063174"/>
    <w:rsid w:val="000650CE"/>
    <w:rsid w:val="0006745C"/>
    <w:rsid w:val="000708C5"/>
    <w:rsid w:val="00090592"/>
    <w:rsid w:val="0009506C"/>
    <w:rsid w:val="000960E9"/>
    <w:rsid w:val="000A08F1"/>
    <w:rsid w:val="000A77D6"/>
    <w:rsid w:val="000B385B"/>
    <w:rsid w:val="000B6681"/>
    <w:rsid w:val="000C19E9"/>
    <w:rsid w:val="000C7CB3"/>
    <w:rsid w:val="000D2B1A"/>
    <w:rsid w:val="000E6299"/>
    <w:rsid w:val="000F6CE0"/>
    <w:rsid w:val="00100B83"/>
    <w:rsid w:val="00101773"/>
    <w:rsid w:val="00103C5C"/>
    <w:rsid w:val="001061D9"/>
    <w:rsid w:val="0012104F"/>
    <w:rsid w:val="00121AF0"/>
    <w:rsid w:val="00124603"/>
    <w:rsid w:val="00124DE2"/>
    <w:rsid w:val="00125055"/>
    <w:rsid w:val="00126BD4"/>
    <w:rsid w:val="00130EB1"/>
    <w:rsid w:val="0014458F"/>
    <w:rsid w:val="00146FD5"/>
    <w:rsid w:val="00151C3A"/>
    <w:rsid w:val="0015549F"/>
    <w:rsid w:val="00156853"/>
    <w:rsid w:val="00162858"/>
    <w:rsid w:val="0017376C"/>
    <w:rsid w:val="00180836"/>
    <w:rsid w:val="00182313"/>
    <w:rsid w:val="00182AFB"/>
    <w:rsid w:val="00183AFC"/>
    <w:rsid w:val="0018487D"/>
    <w:rsid w:val="00185A90"/>
    <w:rsid w:val="001A5561"/>
    <w:rsid w:val="001B63FA"/>
    <w:rsid w:val="001C03B9"/>
    <w:rsid w:val="001C09AA"/>
    <w:rsid w:val="001E72BB"/>
    <w:rsid w:val="001F1065"/>
    <w:rsid w:val="001F19E6"/>
    <w:rsid w:val="001F3C70"/>
    <w:rsid w:val="001F56CA"/>
    <w:rsid w:val="001F5E21"/>
    <w:rsid w:val="002002CE"/>
    <w:rsid w:val="00203C49"/>
    <w:rsid w:val="00205535"/>
    <w:rsid w:val="00211A62"/>
    <w:rsid w:val="00232377"/>
    <w:rsid w:val="00234018"/>
    <w:rsid w:val="00234528"/>
    <w:rsid w:val="002448B9"/>
    <w:rsid w:val="00247EDA"/>
    <w:rsid w:val="00253A85"/>
    <w:rsid w:val="002618D0"/>
    <w:rsid w:val="002621B9"/>
    <w:rsid w:val="00264EA4"/>
    <w:rsid w:val="00266BE2"/>
    <w:rsid w:val="002679F8"/>
    <w:rsid w:val="00277ED4"/>
    <w:rsid w:val="002A0DE6"/>
    <w:rsid w:val="002A2196"/>
    <w:rsid w:val="002B2ED1"/>
    <w:rsid w:val="002C04BA"/>
    <w:rsid w:val="002D1FDF"/>
    <w:rsid w:val="002D65EC"/>
    <w:rsid w:val="002E129B"/>
    <w:rsid w:val="002E4E95"/>
    <w:rsid w:val="002F04A3"/>
    <w:rsid w:val="002F0676"/>
    <w:rsid w:val="002F0C6D"/>
    <w:rsid w:val="002F172F"/>
    <w:rsid w:val="002F20C5"/>
    <w:rsid w:val="002F36E6"/>
    <w:rsid w:val="002F7498"/>
    <w:rsid w:val="0030252F"/>
    <w:rsid w:val="0031026F"/>
    <w:rsid w:val="00321813"/>
    <w:rsid w:val="003266D4"/>
    <w:rsid w:val="00333EA2"/>
    <w:rsid w:val="00337914"/>
    <w:rsid w:val="00341BF6"/>
    <w:rsid w:val="00342F4F"/>
    <w:rsid w:val="003508A9"/>
    <w:rsid w:val="0035178F"/>
    <w:rsid w:val="00353127"/>
    <w:rsid w:val="00354C94"/>
    <w:rsid w:val="003645D6"/>
    <w:rsid w:val="00365CD2"/>
    <w:rsid w:val="00375CA1"/>
    <w:rsid w:val="00386B8E"/>
    <w:rsid w:val="00391ECF"/>
    <w:rsid w:val="003A3BD6"/>
    <w:rsid w:val="003A3F3D"/>
    <w:rsid w:val="003A535D"/>
    <w:rsid w:val="003D022A"/>
    <w:rsid w:val="003D33A5"/>
    <w:rsid w:val="003F5619"/>
    <w:rsid w:val="00416EA8"/>
    <w:rsid w:val="00420099"/>
    <w:rsid w:val="00421D69"/>
    <w:rsid w:val="00424018"/>
    <w:rsid w:val="00426959"/>
    <w:rsid w:val="004332D9"/>
    <w:rsid w:val="004438DE"/>
    <w:rsid w:val="00444DB0"/>
    <w:rsid w:val="00445244"/>
    <w:rsid w:val="004468A0"/>
    <w:rsid w:val="00447E9E"/>
    <w:rsid w:val="00451F81"/>
    <w:rsid w:val="004542BC"/>
    <w:rsid w:val="00456B3E"/>
    <w:rsid w:val="00490FCC"/>
    <w:rsid w:val="004A002D"/>
    <w:rsid w:val="004B1992"/>
    <w:rsid w:val="004C04FD"/>
    <w:rsid w:val="004C4B3F"/>
    <w:rsid w:val="004E20BC"/>
    <w:rsid w:val="004E4342"/>
    <w:rsid w:val="004F29C1"/>
    <w:rsid w:val="004F4A59"/>
    <w:rsid w:val="004F500F"/>
    <w:rsid w:val="00502590"/>
    <w:rsid w:val="005046E2"/>
    <w:rsid w:val="00507E3A"/>
    <w:rsid w:val="00511B43"/>
    <w:rsid w:val="00515092"/>
    <w:rsid w:val="00532B34"/>
    <w:rsid w:val="00535485"/>
    <w:rsid w:val="00541F54"/>
    <w:rsid w:val="0054680A"/>
    <w:rsid w:val="00550B99"/>
    <w:rsid w:val="005555EB"/>
    <w:rsid w:val="00567F1B"/>
    <w:rsid w:val="0057574B"/>
    <w:rsid w:val="00584F77"/>
    <w:rsid w:val="00590BBE"/>
    <w:rsid w:val="00590E9C"/>
    <w:rsid w:val="00592EC8"/>
    <w:rsid w:val="00594298"/>
    <w:rsid w:val="005A0631"/>
    <w:rsid w:val="005A3E31"/>
    <w:rsid w:val="005A5393"/>
    <w:rsid w:val="005A7583"/>
    <w:rsid w:val="005B2A9D"/>
    <w:rsid w:val="005B6280"/>
    <w:rsid w:val="005D3376"/>
    <w:rsid w:val="005D5467"/>
    <w:rsid w:val="005D6CC6"/>
    <w:rsid w:val="005E091A"/>
    <w:rsid w:val="005E3004"/>
    <w:rsid w:val="00601254"/>
    <w:rsid w:val="006153B9"/>
    <w:rsid w:val="00626B4D"/>
    <w:rsid w:val="006371B0"/>
    <w:rsid w:val="0064069A"/>
    <w:rsid w:val="0065432C"/>
    <w:rsid w:val="00660704"/>
    <w:rsid w:val="00662A0D"/>
    <w:rsid w:val="0066759F"/>
    <w:rsid w:val="006707B7"/>
    <w:rsid w:val="00673B5B"/>
    <w:rsid w:val="006740EE"/>
    <w:rsid w:val="00680A64"/>
    <w:rsid w:val="0068345D"/>
    <w:rsid w:val="00683649"/>
    <w:rsid w:val="0068759A"/>
    <w:rsid w:val="00690CDA"/>
    <w:rsid w:val="00691D4E"/>
    <w:rsid w:val="006958DA"/>
    <w:rsid w:val="006D2CC8"/>
    <w:rsid w:val="006E2113"/>
    <w:rsid w:val="006E6EC5"/>
    <w:rsid w:val="006F0356"/>
    <w:rsid w:val="006F123A"/>
    <w:rsid w:val="006F3CC8"/>
    <w:rsid w:val="006F4CF8"/>
    <w:rsid w:val="006F5340"/>
    <w:rsid w:val="006F5867"/>
    <w:rsid w:val="006F6563"/>
    <w:rsid w:val="007018EF"/>
    <w:rsid w:val="00701E5F"/>
    <w:rsid w:val="00703521"/>
    <w:rsid w:val="00714457"/>
    <w:rsid w:val="00731589"/>
    <w:rsid w:val="00731F5B"/>
    <w:rsid w:val="00731F65"/>
    <w:rsid w:val="00750B0E"/>
    <w:rsid w:val="00754C21"/>
    <w:rsid w:val="00765D7F"/>
    <w:rsid w:val="00785AA8"/>
    <w:rsid w:val="007906CE"/>
    <w:rsid w:val="00796CDF"/>
    <w:rsid w:val="007B2E22"/>
    <w:rsid w:val="007B374D"/>
    <w:rsid w:val="007B4A6A"/>
    <w:rsid w:val="007B5DDE"/>
    <w:rsid w:val="007C546C"/>
    <w:rsid w:val="007E3644"/>
    <w:rsid w:val="007F7FBC"/>
    <w:rsid w:val="00802928"/>
    <w:rsid w:val="00810C59"/>
    <w:rsid w:val="008148AD"/>
    <w:rsid w:val="00816AAD"/>
    <w:rsid w:val="00821BEE"/>
    <w:rsid w:val="008331FF"/>
    <w:rsid w:val="00857D1D"/>
    <w:rsid w:val="008601DC"/>
    <w:rsid w:val="00862583"/>
    <w:rsid w:val="008641E6"/>
    <w:rsid w:val="00870C46"/>
    <w:rsid w:val="0087159D"/>
    <w:rsid w:val="00876F2B"/>
    <w:rsid w:val="00882672"/>
    <w:rsid w:val="008909A7"/>
    <w:rsid w:val="00893D9B"/>
    <w:rsid w:val="0089448D"/>
    <w:rsid w:val="008A1A04"/>
    <w:rsid w:val="008A3692"/>
    <w:rsid w:val="008A3AFC"/>
    <w:rsid w:val="008B01F8"/>
    <w:rsid w:val="008B2499"/>
    <w:rsid w:val="008B6614"/>
    <w:rsid w:val="008B6BAD"/>
    <w:rsid w:val="008C1F9A"/>
    <w:rsid w:val="008C4725"/>
    <w:rsid w:val="008E148D"/>
    <w:rsid w:val="008E18DA"/>
    <w:rsid w:val="008E4427"/>
    <w:rsid w:val="0090241E"/>
    <w:rsid w:val="00907FD3"/>
    <w:rsid w:val="00911010"/>
    <w:rsid w:val="00914565"/>
    <w:rsid w:val="00914582"/>
    <w:rsid w:val="00915913"/>
    <w:rsid w:val="00921AB2"/>
    <w:rsid w:val="00922DBE"/>
    <w:rsid w:val="00922E0C"/>
    <w:rsid w:val="0092531E"/>
    <w:rsid w:val="00931CAC"/>
    <w:rsid w:val="009355E8"/>
    <w:rsid w:val="0094424D"/>
    <w:rsid w:val="00947829"/>
    <w:rsid w:val="009627D5"/>
    <w:rsid w:val="00965461"/>
    <w:rsid w:val="00965B01"/>
    <w:rsid w:val="00972B0C"/>
    <w:rsid w:val="00976D51"/>
    <w:rsid w:val="00990905"/>
    <w:rsid w:val="0099287F"/>
    <w:rsid w:val="00992C62"/>
    <w:rsid w:val="009A7EDF"/>
    <w:rsid w:val="009B0C8A"/>
    <w:rsid w:val="009B0D86"/>
    <w:rsid w:val="009C2E36"/>
    <w:rsid w:val="009D1D31"/>
    <w:rsid w:val="009D56FD"/>
    <w:rsid w:val="009E549B"/>
    <w:rsid w:val="009E73E0"/>
    <w:rsid w:val="009F32E7"/>
    <w:rsid w:val="00A20106"/>
    <w:rsid w:val="00A2481C"/>
    <w:rsid w:val="00A27289"/>
    <w:rsid w:val="00A30C78"/>
    <w:rsid w:val="00A319F6"/>
    <w:rsid w:val="00A34B1F"/>
    <w:rsid w:val="00A34BD1"/>
    <w:rsid w:val="00A41F7B"/>
    <w:rsid w:val="00A471FB"/>
    <w:rsid w:val="00A6064B"/>
    <w:rsid w:val="00A637EA"/>
    <w:rsid w:val="00A66683"/>
    <w:rsid w:val="00A710FE"/>
    <w:rsid w:val="00A765D4"/>
    <w:rsid w:val="00A77B71"/>
    <w:rsid w:val="00A80BE8"/>
    <w:rsid w:val="00A83722"/>
    <w:rsid w:val="00A912BD"/>
    <w:rsid w:val="00A9478E"/>
    <w:rsid w:val="00A97E1B"/>
    <w:rsid w:val="00AC1351"/>
    <w:rsid w:val="00AC3109"/>
    <w:rsid w:val="00AC3714"/>
    <w:rsid w:val="00AD0822"/>
    <w:rsid w:val="00AD2A41"/>
    <w:rsid w:val="00AD2E0D"/>
    <w:rsid w:val="00AE3275"/>
    <w:rsid w:val="00AE334C"/>
    <w:rsid w:val="00AE5BBE"/>
    <w:rsid w:val="00AE6B6E"/>
    <w:rsid w:val="00B03360"/>
    <w:rsid w:val="00B164B7"/>
    <w:rsid w:val="00B16A1B"/>
    <w:rsid w:val="00B20CB8"/>
    <w:rsid w:val="00B238DE"/>
    <w:rsid w:val="00B27DF8"/>
    <w:rsid w:val="00B35895"/>
    <w:rsid w:val="00B430D6"/>
    <w:rsid w:val="00B50BE4"/>
    <w:rsid w:val="00B51F63"/>
    <w:rsid w:val="00B53336"/>
    <w:rsid w:val="00B61EAD"/>
    <w:rsid w:val="00B6273F"/>
    <w:rsid w:val="00B7153A"/>
    <w:rsid w:val="00B71B8B"/>
    <w:rsid w:val="00B72600"/>
    <w:rsid w:val="00B72C75"/>
    <w:rsid w:val="00B73674"/>
    <w:rsid w:val="00B76DD9"/>
    <w:rsid w:val="00B8050F"/>
    <w:rsid w:val="00B81D93"/>
    <w:rsid w:val="00B82763"/>
    <w:rsid w:val="00B85C9E"/>
    <w:rsid w:val="00B87D04"/>
    <w:rsid w:val="00B92B6F"/>
    <w:rsid w:val="00BA2A4B"/>
    <w:rsid w:val="00BA322B"/>
    <w:rsid w:val="00BB05DA"/>
    <w:rsid w:val="00BC0A3A"/>
    <w:rsid w:val="00BC5139"/>
    <w:rsid w:val="00BD66CE"/>
    <w:rsid w:val="00BF3A73"/>
    <w:rsid w:val="00BF68E5"/>
    <w:rsid w:val="00C0075F"/>
    <w:rsid w:val="00C0274B"/>
    <w:rsid w:val="00C0349B"/>
    <w:rsid w:val="00C146AD"/>
    <w:rsid w:val="00C153E9"/>
    <w:rsid w:val="00C22391"/>
    <w:rsid w:val="00C23664"/>
    <w:rsid w:val="00C3281F"/>
    <w:rsid w:val="00C33882"/>
    <w:rsid w:val="00C358E0"/>
    <w:rsid w:val="00C36A8E"/>
    <w:rsid w:val="00C425D3"/>
    <w:rsid w:val="00C4403E"/>
    <w:rsid w:val="00C45F1F"/>
    <w:rsid w:val="00C551D2"/>
    <w:rsid w:val="00C64109"/>
    <w:rsid w:val="00C675B5"/>
    <w:rsid w:val="00C7589F"/>
    <w:rsid w:val="00C8497A"/>
    <w:rsid w:val="00C87ECA"/>
    <w:rsid w:val="00C94854"/>
    <w:rsid w:val="00CA353A"/>
    <w:rsid w:val="00CA6AA2"/>
    <w:rsid w:val="00CC7206"/>
    <w:rsid w:val="00CD4FE4"/>
    <w:rsid w:val="00CD53A8"/>
    <w:rsid w:val="00CD5880"/>
    <w:rsid w:val="00CE108C"/>
    <w:rsid w:val="00CE79A0"/>
    <w:rsid w:val="00CF0B69"/>
    <w:rsid w:val="00CF0E8E"/>
    <w:rsid w:val="00CF5FF2"/>
    <w:rsid w:val="00D00D4D"/>
    <w:rsid w:val="00D01E8A"/>
    <w:rsid w:val="00D07387"/>
    <w:rsid w:val="00D153C8"/>
    <w:rsid w:val="00D17898"/>
    <w:rsid w:val="00D43E62"/>
    <w:rsid w:val="00D44E55"/>
    <w:rsid w:val="00D52257"/>
    <w:rsid w:val="00D568C5"/>
    <w:rsid w:val="00D7648A"/>
    <w:rsid w:val="00D80947"/>
    <w:rsid w:val="00D814CE"/>
    <w:rsid w:val="00D911B8"/>
    <w:rsid w:val="00DA43EF"/>
    <w:rsid w:val="00DB2344"/>
    <w:rsid w:val="00DC0FDB"/>
    <w:rsid w:val="00DC199C"/>
    <w:rsid w:val="00DD1787"/>
    <w:rsid w:val="00DD6A24"/>
    <w:rsid w:val="00DE77D5"/>
    <w:rsid w:val="00DF323E"/>
    <w:rsid w:val="00E007D7"/>
    <w:rsid w:val="00E13E3C"/>
    <w:rsid w:val="00E20187"/>
    <w:rsid w:val="00E21699"/>
    <w:rsid w:val="00E370D0"/>
    <w:rsid w:val="00E445B2"/>
    <w:rsid w:val="00E44E66"/>
    <w:rsid w:val="00E46EC7"/>
    <w:rsid w:val="00E519B8"/>
    <w:rsid w:val="00E51F88"/>
    <w:rsid w:val="00E54D29"/>
    <w:rsid w:val="00E61DFA"/>
    <w:rsid w:val="00E80D5A"/>
    <w:rsid w:val="00E85C2B"/>
    <w:rsid w:val="00E8602A"/>
    <w:rsid w:val="00E8637B"/>
    <w:rsid w:val="00E87AD5"/>
    <w:rsid w:val="00E90F5B"/>
    <w:rsid w:val="00E90FA3"/>
    <w:rsid w:val="00E96208"/>
    <w:rsid w:val="00EA0186"/>
    <w:rsid w:val="00EA08EC"/>
    <w:rsid w:val="00EA687F"/>
    <w:rsid w:val="00EB2DC0"/>
    <w:rsid w:val="00EB3A20"/>
    <w:rsid w:val="00EB46A0"/>
    <w:rsid w:val="00EC5B1E"/>
    <w:rsid w:val="00ED26C9"/>
    <w:rsid w:val="00EF1FC9"/>
    <w:rsid w:val="00EF482B"/>
    <w:rsid w:val="00EF5C15"/>
    <w:rsid w:val="00EF7B08"/>
    <w:rsid w:val="00F24FA8"/>
    <w:rsid w:val="00F3708E"/>
    <w:rsid w:val="00F40C42"/>
    <w:rsid w:val="00F42659"/>
    <w:rsid w:val="00F4394E"/>
    <w:rsid w:val="00F455FE"/>
    <w:rsid w:val="00F52568"/>
    <w:rsid w:val="00F627C9"/>
    <w:rsid w:val="00F71706"/>
    <w:rsid w:val="00F72E50"/>
    <w:rsid w:val="00F732CB"/>
    <w:rsid w:val="00F84A8E"/>
    <w:rsid w:val="00F87F6C"/>
    <w:rsid w:val="00F95ABD"/>
    <w:rsid w:val="00FA50B5"/>
    <w:rsid w:val="00FA77A8"/>
    <w:rsid w:val="00FC05DE"/>
    <w:rsid w:val="00FC2A7E"/>
    <w:rsid w:val="00FC56E4"/>
    <w:rsid w:val="00FC6391"/>
    <w:rsid w:val="00FE3D97"/>
    <w:rsid w:val="00FF4E73"/>
    <w:rsid w:val="00FF55B9"/>
    <w:rsid w:val="5AC0F665"/>
    <w:rsid w:val="6C8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5ED6"/>
  <w15:chartTrackingRefBased/>
  <w15:docId w15:val="{7B6A1527-B520-4E49-BD08-ABD968D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A5"/>
  </w:style>
  <w:style w:type="paragraph" w:styleId="Titre1">
    <w:name w:val="heading 1"/>
    <w:basedOn w:val="Normal"/>
    <w:link w:val="Titre1Car"/>
    <w:uiPriority w:val="9"/>
    <w:qFormat/>
    <w:rsid w:val="003A3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D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A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71B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1B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1B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1B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1B8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9620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A3F3D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A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A4B"/>
  </w:style>
  <w:style w:type="paragraph" w:styleId="Pieddepage">
    <w:name w:val="footer"/>
    <w:basedOn w:val="Normal"/>
    <w:link w:val="PieddepageCar"/>
    <w:uiPriority w:val="99"/>
    <w:unhideWhenUsed/>
    <w:rsid w:val="00BA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B40081AF75459124F69EFD41698A" ma:contentTypeVersion="13" ma:contentTypeDescription="Crée un document." ma:contentTypeScope="" ma:versionID="df40f5f0d88791a3b0ecf518592e7c6b">
  <xsd:schema xmlns:xsd="http://www.w3.org/2001/XMLSchema" xmlns:xs="http://www.w3.org/2001/XMLSchema" xmlns:p="http://schemas.microsoft.com/office/2006/metadata/properties" xmlns:ns2="644d2b04-0262-46c8-ba6e-3d9657863107" xmlns:ns3="31bc4aea-4626-45f6-a57d-fbc34b910f76" targetNamespace="http://schemas.microsoft.com/office/2006/metadata/properties" ma:root="true" ma:fieldsID="586eb49f307818ad51779fb055b5caf1" ns2:_="" ns3:_="">
    <xsd:import namespace="644d2b04-0262-46c8-ba6e-3d9657863107"/>
    <xsd:import namespace="31bc4aea-4626-45f6-a57d-fbc34b910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d2b04-0262-46c8-ba6e-3d9657863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4aea-4626-45f6-a57d-fbc34b910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c92537-d80b-40e1-854a-93b9c500b827}" ma:internalName="TaxCatchAll" ma:showField="CatchAllData" ma:web="31bc4aea-4626-45f6-a57d-fbc34b910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d2b04-0262-46c8-ba6e-3d9657863107">
      <Terms xmlns="http://schemas.microsoft.com/office/infopath/2007/PartnerControls"/>
    </lcf76f155ced4ddcb4097134ff3c332f>
    <TaxCatchAll xmlns="31bc4aea-4626-45f6-a57d-fbc34b910f76" xsi:nil="true"/>
  </documentManagement>
</p:properties>
</file>

<file path=customXml/itemProps1.xml><?xml version="1.0" encoding="utf-8"?>
<ds:datastoreItem xmlns:ds="http://schemas.openxmlformats.org/officeDocument/2006/customXml" ds:itemID="{F5CF7039-0996-42D1-9CEA-602896365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42FE0-7FAD-4A73-8765-AA5D89DC4C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7276C-EBA0-4BF3-9466-BF41513B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d2b04-0262-46c8-ba6e-3d9657863107"/>
    <ds:schemaRef ds:uri="31bc4aea-4626-45f6-a57d-fbc34b910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BCC8A-D689-41AD-952C-F84FF13940C8}">
  <ds:schemaRefs>
    <ds:schemaRef ds:uri="http://schemas.microsoft.com/office/2006/metadata/properties"/>
    <ds:schemaRef ds:uri="http://schemas.microsoft.com/office/infopath/2007/PartnerControls"/>
    <ds:schemaRef ds:uri="644d2b04-0262-46c8-ba6e-3d9657863107"/>
    <ds:schemaRef ds:uri="31bc4aea-4626-45f6-a57d-fbc34b910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838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Loup Matthieu</dc:creator>
  <cp:keywords/>
  <dc:description/>
  <cp:lastModifiedBy>Christine Pittet</cp:lastModifiedBy>
  <cp:revision>5</cp:revision>
  <cp:lastPrinted>2026-02-13T14:48:00Z</cp:lastPrinted>
  <dcterms:created xsi:type="dcterms:W3CDTF">2026-02-12T10:09:00Z</dcterms:created>
  <dcterms:modified xsi:type="dcterms:W3CDTF">2026-02-17T14:36:00Z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0x010100DDDAB40081AF75459124F69EFD41698A</vt:lpwstr>
  </property>
  <property fmtid="{D5CDD505-2E9C-101B-9397-08002B2CF9AE}" pid="3" name="MediaServiceImageTags">
    <vt:lpwstr/>
  </property>
</Properties>
</file>